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B9B405" w14:textId="074F71BA" w:rsidR="00676A76" w:rsidRPr="00845CE5" w:rsidRDefault="00845CE5" w:rsidP="00845CE5">
      <w:pPr>
        <w:bidi/>
        <w:rPr>
          <w:rFonts w:cs="B Nazanin"/>
        </w:rPr>
      </w:pPr>
      <w:r w:rsidRPr="00845CE5">
        <w:rPr>
          <w:rFonts w:ascii="Tahoma" w:hAnsi="Tahoma" w:cs="B Nazanin"/>
          <w:b/>
          <w:bCs/>
          <w:color w:val="333333"/>
          <w:sz w:val="24"/>
          <w:szCs w:val="24"/>
          <w:rtl/>
        </w:rPr>
        <w:t>فراخوان اولویت</w:t>
      </w:r>
      <w:r w:rsidRPr="00845CE5">
        <w:rPr>
          <w:rFonts w:ascii="Tahoma" w:hAnsi="Tahoma" w:cs="B Nazanin"/>
          <w:b/>
          <w:bCs/>
          <w:color w:val="333333"/>
          <w:sz w:val="24"/>
          <w:szCs w:val="24"/>
          <w:rtl/>
        </w:rPr>
        <w:softHyphen/>
        <w:t>های پژوهشی وزارت ورزش و جوانان سال 1402</w:t>
      </w:r>
      <w:r w:rsidRPr="00845CE5">
        <w:rPr>
          <w:rFonts w:ascii="Tahoma" w:hAnsi="Tahoma" w:cs="B Nazanin"/>
          <w:color w:val="333333"/>
          <w:sz w:val="24"/>
          <w:szCs w:val="24"/>
        </w:rPr>
        <w:br/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t>مرکز مطالعات و و پژوهش</w:t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softHyphen/>
        <w:t>های راهبردی وزارت ورزش و جوانان در راستای اهداف، برنامه</w:t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softHyphen/>
      </w:r>
      <w:r w:rsidRPr="00845CE5">
        <w:rPr>
          <w:rFonts w:ascii="Tahoma" w:hAnsi="Tahoma" w:cs="B Nazanin"/>
          <w:color w:val="333333"/>
          <w:sz w:val="24"/>
          <w:szCs w:val="24"/>
        </w:rPr>
        <w:t xml:space="preserve"> </w:t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t>ها و ماموریت</w:t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softHyphen/>
      </w:r>
      <w:r w:rsidRPr="00845CE5">
        <w:rPr>
          <w:rFonts w:ascii="Tahoma" w:hAnsi="Tahoma" w:cs="B Nazanin"/>
          <w:color w:val="333333"/>
          <w:sz w:val="24"/>
          <w:szCs w:val="24"/>
        </w:rPr>
        <w:t xml:space="preserve"> </w:t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t>ها اولویت</w:t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softHyphen/>
        <w:t xml:space="preserve">های پژوهشی سال 1402 را به شرح زیر اعلام می </w:t>
      </w:r>
      <w:r>
        <w:rPr>
          <w:rFonts w:ascii="Tahoma" w:hAnsi="Tahoma" w:cs="B Nazanin" w:hint="cs"/>
          <w:color w:val="333333"/>
          <w:sz w:val="24"/>
          <w:szCs w:val="24"/>
          <w:rtl/>
        </w:rPr>
        <w:t>گردد</w:t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t>. اعضای هیات علمی دانشگاه</w:t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softHyphen/>
        <w:t>ها، پژوهشگاه</w:t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softHyphen/>
        <w:t>ها و موسسات علمی و پژوهشی می</w:t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softHyphen/>
        <w:t xml:space="preserve">توانند پیشنهادات خود را در قالب فرم طرح </w:t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softHyphen/>
        <w:t>نامه پژوهشی مرکز مطالعات و پژوهش</w:t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softHyphen/>
        <w:t>های راهبردی فایل ضمیمه تکمیل و به همراه نامه از طرق سامانه پیش</w:t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softHyphen/>
        <w:t>خوان ارباب رجوع و پیگیری مکاتبات به آدرس</w:t>
      </w:r>
      <w:r w:rsidRPr="00845CE5">
        <w:rPr>
          <w:rFonts w:ascii="Tahoma" w:hAnsi="Tahoma" w:cs="B Nazanin"/>
          <w:color w:val="333333"/>
          <w:sz w:val="24"/>
          <w:szCs w:val="24"/>
        </w:rPr>
        <w:t xml:space="preserve"> http://pishkhan.msy.gov.ir </w:t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t>برای این مرکز ارسال نمایند</w:t>
      </w:r>
      <w:r w:rsidRPr="00845CE5">
        <w:rPr>
          <w:rFonts w:ascii="Tahoma" w:hAnsi="Tahoma" w:cs="B Nazanin"/>
          <w:color w:val="333333"/>
          <w:sz w:val="24"/>
          <w:szCs w:val="24"/>
        </w:rPr>
        <w:t>.</w:t>
      </w:r>
      <w:r w:rsidRPr="00845CE5">
        <w:rPr>
          <w:rFonts w:ascii="Tahoma" w:hAnsi="Tahoma" w:cs="B Nazanin"/>
          <w:color w:val="333333"/>
          <w:sz w:val="24"/>
          <w:szCs w:val="24"/>
        </w:rPr>
        <w:br/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t>شایان ذکر است طرح نامه</w:t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softHyphen/>
      </w:r>
      <w:r w:rsidRPr="00845CE5">
        <w:rPr>
          <w:rFonts w:ascii="Tahoma" w:hAnsi="Tahoma" w:cs="B Nazanin"/>
          <w:color w:val="333333"/>
          <w:sz w:val="24"/>
          <w:szCs w:val="24"/>
        </w:rPr>
        <w:t xml:space="preserve"> </w:t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t>های ارسالی در فضایی رقابتی و پس از طی فرآیند داوری و تصویب انتخاب می</w:t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softHyphen/>
        <w:t>گردد. علاقمندان می</w:t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softHyphen/>
      </w:r>
      <w:r w:rsidRPr="00845CE5">
        <w:rPr>
          <w:rFonts w:ascii="Tahoma" w:hAnsi="Tahoma" w:cs="B Nazanin"/>
          <w:color w:val="333333"/>
          <w:sz w:val="24"/>
          <w:szCs w:val="24"/>
        </w:rPr>
        <w:t xml:space="preserve"> </w:t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t xml:space="preserve">توانند برای کسب اطلاعات بیشتر در خصوص اولویت </w:t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softHyphen/>
        <w:t>های پژوهشی با شماره 22662295 در حوزه ورزش با داخلی 114 و در حوزه جوانان با داخلی 399 تماس حاصل نمایند</w:t>
      </w:r>
      <w:r w:rsidRPr="00845CE5">
        <w:rPr>
          <w:rFonts w:ascii="Tahoma" w:hAnsi="Tahoma" w:cs="B Nazanin"/>
          <w:color w:val="333333"/>
          <w:sz w:val="24"/>
          <w:szCs w:val="24"/>
        </w:rPr>
        <w:t>.</w:t>
      </w:r>
      <w:r w:rsidRPr="00845CE5">
        <w:rPr>
          <w:rFonts w:ascii="Tahoma" w:hAnsi="Tahoma" w:cs="B Nazanin"/>
          <w:color w:val="333333"/>
          <w:sz w:val="24"/>
          <w:szCs w:val="24"/>
        </w:rPr>
        <w:br/>
      </w:r>
      <w:r w:rsidRPr="00845CE5">
        <w:rPr>
          <w:rFonts w:ascii="Tahoma" w:hAnsi="Tahoma" w:cs="B Nazanin"/>
          <w:b/>
          <w:bCs/>
          <w:color w:val="333333"/>
          <w:sz w:val="24"/>
          <w:szCs w:val="24"/>
          <w:rtl/>
        </w:rPr>
        <w:t xml:space="preserve">شرایط طرح </w:t>
      </w:r>
      <w:r w:rsidRPr="00845CE5">
        <w:rPr>
          <w:rFonts w:ascii="Tahoma" w:hAnsi="Tahoma" w:cs="B Nazanin"/>
          <w:b/>
          <w:bCs/>
          <w:color w:val="333333"/>
          <w:sz w:val="24"/>
          <w:szCs w:val="24"/>
          <w:rtl/>
        </w:rPr>
        <w:softHyphen/>
        <w:t>نامه</w:t>
      </w:r>
      <w:r w:rsidRPr="00845CE5">
        <w:rPr>
          <w:rFonts w:ascii="Tahoma" w:hAnsi="Tahoma" w:cs="B Nazanin"/>
          <w:b/>
          <w:bCs/>
          <w:color w:val="333333"/>
          <w:sz w:val="24"/>
          <w:szCs w:val="24"/>
          <w:rtl/>
        </w:rPr>
        <w:softHyphen/>
      </w:r>
      <w:r w:rsidRPr="00845CE5">
        <w:rPr>
          <w:rFonts w:ascii="Tahoma" w:hAnsi="Tahoma" w:cs="B Nazanin"/>
          <w:b/>
          <w:bCs/>
          <w:color w:val="333333"/>
          <w:sz w:val="24"/>
          <w:szCs w:val="24"/>
        </w:rPr>
        <w:t xml:space="preserve"> </w:t>
      </w:r>
      <w:r w:rsidRPr="00845CE5">
        <w:rPr>
          <w:rFonts w:ascii="Tahoma" w:hAnsi="Tahoma" w:cs="B Nazanin"/>
          <w:b/>
          <w:bCs/>
          <w:color w:val="333333"/>
          <w:sz w:val="24"/>
          <w:szCs w:val="24"/>
          <w:rtl/>
        </w:rPr>
        <w:t>های پیشنهادی</w:t>
      </w:r>
      <w:r w:rsidRPr="00845CE5">
        <w:rPr>
          <w:rFonts w:ascii="Tahoma" w:hAnsi="Tahoma" w:cs="B Nazanin"/>
          <w:b/>
          <w:bCs/>
          <w:color w:val="333333"/>
          <w:sz w:val="24"/>
          <w:szCs w:val="24"/>
        </w:rPr>
        <w:t>:</w:t>
      </w:r>
      <w:r w:rsidRPr="00845CE5">
        <w:rPr>
          <w:rFonts w:ascii="Tahoma" w:hAnsi="Tahoma" w:cs="B Nazanin"/>
          <w:color w:val="333333"/>
          <w:sz w:val="24"/>
          <w:szCs w:val="24"/>
        </w:rPr>
        <w:br/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t>گستره اجرای طرح</w:t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softHyphen/>
      </w:r>
      <w:r w:rsidRPr="00845CE5">
        <w:rPr>
          <w:rFonts w:ascii="Tahoma" w:hAnsi="Tahoma" w:cs="B Nazanin"/>
          <w:color w:val="333333"/>
          <w:sz w:val="24"/>
          <w:szCs w:val="24"/>
        </w:rPr>
        <w:t xml:space="preserve"> </w:t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t>ها ملی است</w:t>
      </w:r>
      <w:r w:rsidRPr="00845CE5">
        <w:rPr>
          <w:rFonts w:ascii="Tahoma" w:hAnsi="Tahoma" w:cs="B Nazanin"/>
          <w:color w:val="333333"/>
          <w:sz w:val="24"/>
          <w:szCs w:val="24"/>
        </w:rPr>
        <w:t>.</w:t>
      </w:r>
      <w:r w:rsidRPr="00845CE5">
        <w:rPr>
          <w:rFonts w:ascii="Tahoma" w:hAnsi="Tahoma" w:cs="B Nazanin"/>
          <w:color w:val="333333"/>
          <w:sz w:val="24"/>
          <w:szCs w:val="24"/>
        </w:rPr>
        <w:br/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t xml:space="preserve">عنوان طرح </w:t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softHyphen/>
        <w:t xml:space="preserve">نامه </w:t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softHyphen/>
        <w:t xml:space="preserve">های ارسالی </w:t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softHyphen/>
        <w:t>باید مطابق عناوین فراخوان باشد</w:t>
      </w:r>
      <w:r w:rsidRPr="00845CE5">
        <w:rPr>
          <w:rFonts w:ascii="Tahoma" w:hAnsi="Tahoma" w:cs="B Nazanin"/>
          <w:color w:val="333333"/>
          <w:sz w:val="24"/>
          <w:szCs w:val="24"/>
        </w:rPr>
        <w:t>.</w:t>
      </w:r>
      <w:r w:rsidRPr="00845CE5">
        <w:rPr>
          <w:rFonts w:ascii="Tahoma" w:hAnsi="Tahoma" w:cs="B Nazanin"/>
          <w:color w:val="333333"/>
          <w:sz w:val="24"/>
          <w:szCs w:val="24"/>
        </w:rPr>
        <w:br/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t>جامعه آماری در حوزه ورزش مدیران، مربیان و ورزشکاران و در حوزه جوانان، افراد 18 تا 35 سال کشور می</w:t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softHyphen/>
        <w:t>باشد</w:t>
      </w:r>
      <w:r w:rsidRPr="00845CE5">
        <w:rPr>
          <w:rFonts w:ascii="Tahoma" w:hAnsi="Tahoma" w:cs="B Nazanin"/>
          <w:color w:val="333333"/>
          <w:sz w:val="24"/>
          <w:szCs w:val="24"/>
        </w:rPr>
        <w:t>.</w:t>
      </w:r>
      <w:r w:rsidRPr="00845CE5">
        <w:rPr>
          <w:rFonts w:ascii="Tahoma" w:hAnsi="Tahoma" w:cs="B Nazanin"/>
          <w:color w:val="333333"/>
          <w:sz w:val="24"/>
          <w:szCs w:val="24"/>
        </w:rPr>
        <w:br/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t>پیشنهاد دهندگان باید از اعضای هیات علمی دانشگاه</w:t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softHyphen/>
        <w:t>ها، پژوهشگاه</w:t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softHyphen/>
        <w:t>ها یا موسسات علمی و پژوهشی دارای مجوز بوده و رشته تحصیلی و سوابق پژوهشی متناسب با عنوان طرح</w:t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softHyphen/>
        <w:t>نامه</w:t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softHyphen/>
      </w:r>
      <w:r w:rsidRPr="00845CE5">
        <w:rPr>
          <w:rFonts w:ascii="Tahoma" w:hAnsi="Tahoma" w:cs="B Nazanin"/>
          <w:color w:val="333333"/>
          <w:sz w:val="24"/>
          <w:szCs w:val="24"/>
        </w:rPr>
        <w:t xml:space="preserve"> </w:t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t>باشد</w:t>
      </w:r>
      <w:r w:rsidRPr="00845CE5">
        <w:rPr>
          <w:rFonts w:ascii="Tahoma" w:hAnsi="Tahoma" w:cs="B Nazanin"/>
          <w:color w:val="333333"/>
          <w:sz w:val="24"/>
          <w:szCs w:val="24"/>
        </w:rPr>
        <w:t>.</w:t>
      </w:r>
      <w:r w:rsidRPr="00845CE5">
        <w:rPr>
          <w:rFonts w:ascii="Tahoma" w:hAnsi="Tahoma" w:cs="B Nazanin"/>
          <w:color w:val="333333"/>
          <w:sz w:val="24"/>
          <w:szCs w:val="24"/>
        </w:rPr>
        <w:br/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t>عناوین اولویت</w:t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softHyphen/>
        <w:t xml:space="preserve">های پژوهشی </w:t>
      </w:r>
      <w:r w:rsidRPr="00845CE5">
        <w:rPr>
          <w:rFonts w:ascii="Tahoma" w:hAnsi="Tahoma" w:cs="B Nazanin"/>
          <w:color w:val="333333"/>
          <w:sz w:val="24"/>
          <w:szCs w:val="24"/>
        </w:rPr>
        <w:br/>
      </w:r>
      <w:r w:rsidRPr="00845CE5">
        <w:rPr>
          <w:rFonts w:ascii="Times New Roman" w:hAnsi="Times New Roman" w:cs="Times New Roman" w:hint="cs"/>
          <w:b/>
          <w:bCs/>
          <w:color w:val="333333"/>
          <w:sz w:val="24"/>
          <w:szCs w:val="24"/>
          <w:rtl/>
        </w:rPr>
        <w:t>–</w:t>
      </w:r>
      <w:r w:rsidRPr="00845CE5">
        <w:rPr>
          <w:rFonts w:ascii="Tahoma" w:hAnsi="Tahoma" w:cs="B Nazanin"/>
          <w:b/>
          <w:bCs/>
          <w:color w:val="333333"/>
          <w:sz w:val="24"/>
          <w:szCs w:val="24"/>
          <w:rtl/>
        </w:rPr>
        <w:t xml:space="preserve"> </w:t>
      </w:r>
      <w:r w:rsidRPr="00845CE5">
        <w:rPr>
          <w:rFonts w:ascii="Tahoma" w:hAnsi="Tahoma" w:cs="B Nazanin" w:hint="cs"/>
          <w:b/>
          <w:bCs/>
          <w:color w:val="333333"/>
          <w:sz w:val="24"/>
          <w:szCs w:val="24"/>
          <w:rtl/>
        </w:rPr>
        <w:t>سلامت</w:t>
      </w:r>
      <w:r w:rsidRPr="00845CE5">
        <w:rPr>
          <w:rFonts w:ascii="Tahoma" w:hAnsi="Tahoma" w:cs="B Nazanin"/>
          <w:b/>
          <w:bCs/>
          <w:color w:val="333333"/>
          <w:sz w:val="24"/>
          <w:szCs w:val="24"/>
          <w:rtl/>
        </w:rPr>
        <w:t xml:space="preserve"> </w:t>
      </w:r>
      <w:r w:rsidRPr="00845CE5">
        <w:rPr>
          <w:rFonts w:ascii="Tahoma" w:hAnsi="Tahoma" w:cs="B Nazanin" w:hint="cs"/>
          <w:b/>
          <w:bCs/>
          <w:color w:val="333333"/>
          <w:sz w:val="24"/>
          <w:szCs w:val="24"/>
          <w:rtl/>
        </w:rPr>
        <w:t>و</w:t>
      </w:r>
      <w:r w:rsidRPr="00845CE5">
        <w:rPr>
          <w:rFonts w:ascii="Tahoma" w:hAnsi="Tahoma" w:cs="B Nazanin"/>
          <w:b/>
          <w:bCs/>
          <w:color w:val="333333"/>
          <w:sz w:val="24"/>
          <w:szCs w:val="24"/>
          <w:rtl/>
        </w:rPr>
        <w:t xml:space="preserve"> </w:t>
      </w:r>
      <w:r w:rsidRPr="00845CE5">
        <w:rPr>
          <w:rFonts w:ascii="Tahoma" w:hAnsi="Tahoma" w:cs="B Nazanin" w:hint="cs"/>
          <w:b/>
          <w:bCs/>
          <w:color w:val="333333"/>
          <w:sz w:val="24"/>
          <w:szCs w:val="24"/>
          <w:rtl/>
        </w:rPr>
        <w:t>ورزش</w:t>
      </w:r>
      <w:r w:rsidRPr="00845CE5">
        <w:rPr>
          <w:rFonts w:ascii="Tahoma" w:hAnsi="Tahoma" w:cs="B Nazanin"/>
          <w:b/>
          <w:bCs/>
          <w:color w:val="333333"/>
          <w:sz w:val="24"/>
          <w:szCs w:val="24"/>
          <w:rtl/>
        </w:rPr>
        <w:t xml:space="preserve"> </w:t>
      </w:r>
      <w:r w:rsidRPr="00845CE5">
        <w:rPr>
          <w:rFonts w:ascii="Tahoma" w:hAnsi="Tahoma" w:cs="B Nazanin" w:hint="cs"/>
          <w:b/>
          <w:bCs/>
          <w:color w:val="333333"/>
          <w:sz w:val="24"/>
          <w:szCs w:val="24"/>
          <w:rtl/>
        </w:rPr>
        <w:t>همگانی</w:t>
      </w:r>
      <w:r w:rsidRPr="00845CE5">
        <w:rPr>
          <w:rFonts w:ascii="Tahoma" w:hAnsi="Tahoma" w:cs="B Nazanin"/>
          <w:b/>
          <w:bCs/>
          <w:color w:val="333333"/>
          <w:sz w:val="24"/>
          <w:szCs w:val="24"/>
        </w:rPr>
        <w:t>:</w:t>
      </w:r>
      <w:r w:rsidRPr="00845CE5">
        <w:rPr>
          <w:rFonts w:ascii="Tahoma" w:hAnsi="Tahoma" w:cs="B Nazanin"/>
          <w:color w:val="333333"/>
          <w:sz w:val="24"/>
          <w:szCs w:val="24"/>
        </w:rPr>
        <w:br/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t>پیمایش ملی فعالیت بدنی و ورزشی ایرانیان</w:t>
      </w:r>
      <w:r w:rsidRPr="00845CE5">
        <w:rPr>
          <w:rFonts w:ascii="Tahoma" w:hAnsi="Tahoma" w:cs="B Nazanin"/>
          <w:color w:val="333333"/>
          <w:sz w:val="24"/>
          <w:szCs w:val="24"/>
        </w:rPr>
        <w:br/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t>مطالعه تطبیقی فقر حرکتی در ایران و کشورهای درحال توسعه و توسعه‌یافته</w:t>
      </w:r>
      <w:r w:rsidRPr="00845CE5">
        <w:rPr>
          <w:rFonts w:ascii="Tahoma" w:hAnsi="Tahoma" w:cs="B Nazanin"/>
          <w:color w:val="333333"/>
          <w:sz w:val="24"/>
          <w:szCs w:val="24"/>
        </w:rPr>
        <w:br/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t>مطالعه تطبیقی تأثیرات ورزش در پیشگیری از سوءمصرف مواد مخدر و روان</w:t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softHyphen/>
        <w:t>گردان</w:t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softHyphen/>
        <w:t>ها در ایران با کشورهای منتخب</w:t>
      </w:r>
      <w:r w:rsidRPr="00845CE5">
        <w:rPr>
          <w:rFonts w:ascii="Tahoma" w:hAnsi="Tahoma" w:cs="B Nazanin"/>
          <w:color w:val="333333"/>
          <w:sz w:val="24"/>
          <w:szCs w:val="24"/>
        </w:rPr>
        <w:br/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t>مطالعه راهکارهای افزایش دسترسی عمومی به امکانات ورزشی دولتی</w:t>
      </w:r>
      <w:r w:rsidRPr="00845CE5">
        <w:rPr>
          <w:rFonts w:ascii="Tahoma" w:hAnsi="Tahoma" w:cs="B Nazanin"/>
          <w:color w:val="333333"/>
          <w:sz w:val="24"/>
          <w:szCs w:val="24"/>
        </w:rPr>
        <w:br/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t>نقش بازی</w:t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softHyphen/>
        <w:t>های بومی و محلی در توسعه گردشگری روستایی در کشور</w:t>
      </w:r>
      <w:r w:rsidRPr="00845CE5">
        <w:rPr>
          <w:rFonts w:ascii="Tahoma" w:hAnsi="Tahoma" w:cs="B Nazanin"/>
          <w:color w:val="333333"/>
          <w:sz w:val="24"/>
          <w:szCs w:val="24"/>
        </w:rPr>
        <w:br/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t>طراحی الگوی احیا، توسعه و ترویج بازی</w:t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softHyphen/>
        <w:t>های بومی و محلی و ورزش</w:t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softHyphen/>
        <w:t>های سنتی</w:t>
      </w:r>
      <w:r w:rsidRPr="00845CE5">
        <w:rPr>
          <w:rFonts w:ascii="Tahoma" w:hAnsi="Tahoma" w:cs="B Nazanin"/>
          <w:color w:val="333333"/>
          <w:sz w:val="24"/>
          <w:szCs w:val="24"/>
        </w:rPr>
        <w:br/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t>مطالعه و طراحی الگوی توسعه ورزش روستایی و عشایری</w:t>
      </w:r>
      <w:r w:rsidRPr="00845CE5">
        <w:rPr>
          <w:rFonts w:ascii="Tahoma" w:hAnsi="Tahoma" w:cs="B Nazanin"/>
          <w:color w:val="333333"/>
          <w:sz w:val="24"/>
          <w:szCs w:val="24"/>
        </w:rPr>
        <w:br/>
      </w:r>
      <w:bookmarkStart w:id="0" w:name="_GoBack"/>
      <w:bookmarkEnd w:id="0"/>
      <w:r w:rsidRPr="00845CE5">
        <w:rPr>
          <w:rFonts w:ascii="Tahoma" w:hAnsi="Tahoma" w:cs="B Nazanin"/>
          <w:b/>
          <w:bCs/>
          <w:color w:val="333333"/>
          <w:sz w:val="24"/>
          <w:szCs w:val="24"/>
          <w:rtl/>
        </w:rPr>
        <w:t xml:space="preserve"> </w:t>
      </w:r>
      <w:r w:rsidRPr="00845CE5">
        <w:rPr>
          <w:rFonts w:ascii="Times New Roman" w:hAnsi="Times New Roman" w:cs="Times New Roman" w:hint="cs"/>
          <w:b/>
          <w:bCs/>
          <w:color w:val="333333"/>
          <w:sz w:val="24"/>
          <w:szCs w:val="24"/>
          <w:rtl/>
        </w:rPr>
        <w:t>–</w:t>
      </w:r>
      <w:r w:rsidRPr="00845CE5">
        <w:rPr>
          <w:rFonts w:ascii="Tahoma" w:hAnsi="Tahoma" w:cs="B Nazanin"/>
          <w:b/>
          <w:bCs/>
          <w:color w:val="333333"/>
          <w:sz w:val="24"/>
          <w:szCs w:val="24"/>
          <w:rtl/>
        </w:rPr>
        <w:t xml:space="preserve"> </w:t>
      </w:r>
      <w:r w:rsidRPr="00845CE5">
        <w:rPr>
          <w:rFonts w:ascii="Tahoma" w:hAnsi="Tahoma" w:cs="B Nazanin" w:hint="cs"/>
          <w:b/>
          <w:bCs/>
          <w:color w:val="333333"/>
          <w:sz w:val="24"/>
          <w:szCs w:val="24"/>
          <w:rtl/>
        </w:rPr>
        <w:t>فرهنگ</w:t>
      </w:r>
      <w:r w:rsidRPr="00845CE5">
        <w:rPr>
          <w:rFonts w:ascii="Tahoma" w:hAnsi="Tahoma" w:cs="B Nazanin"/>
          <w:b/>
          <w:bCs/>
          <w:color w:val="333333"/>
          <w:sz w:val="24"/>
          <w:szCs w:val="24"/>
          <w:rtl/>
        </w:rPr>
        <w:t xml:space="preserve"> </w:t>
      </w:r>
      <w:r w:rsidRPr="00845CE5">
        <w:rPr>
          <w:rFonts w:ascii="Tahoma" w:hAnsi="Tahoma" w:cs="B Nazanin" w:hint="cs"/>
          <w:b/>
          <w:bCs/>
          <w:color w:val="333333"/>
          <w:sz w:val="24"/>
          <w:szCs w:val="24"/>
          <w:rtl/>
        </w:rPr>
        <w:t>و</w:t>
      </w:r>
      <w:r w:rsidRPr="00845CE5">
        <w:rPr>
          <w:rFonts w:ascii="Tahoma" w:hAnsi="Tahoma" w:cs="B Nazanin"/>
          <w:b/>
          <w:bCs/>
          <w:color w:val="333333"/>
          <w:sz w:val="24"/>
          <w:szCs w:val="24"/>
          <w:rtl/>
        </w:rPr>
        <w:t xml:space="preserve"> </w:t>
      </w:r>
      <w:r w:rsidRPr="00845CE5">
        <w:rPr>
          <w:rFonts w:ascii="Tahoma" w:hAnsi="Tahoma" w:cs="B Nazanin" w:hint="cs"/>
          <w:b/>
          <w:bCs/>
          <w:color w:val="333333"/>
          <w:sz w:val="24"/>
          <w:szCs w:val="24"/>
          <w:rtl/>
        </w:rPr>
        <w:t>اخلاق</w:t>
      </w:r>
      <w:r w:rsidRPr="00845CE5">
        <w:rPr>
          <w:rFonts w:ascii="Tahoma" w:hAnsi="Tahoma" w:cs="B Nazanin"/>
          <w:b/>
          <w:bCs/>
          <w:color w:val="333333"/>
          <w:sz w:val="24"/>
          <w:szCs w:val="24"/>
          <w:rtl/>
        </w:rPr>
        <w:t xml:space="preserve"> </w:t>
      </w:r>
      <w:r w:rsidRPr="00845CE5">
        <w:rPr>
          <w:rFonts w:ascii="Tahoma" w:hAnsi="Tahoma" w:cs="B Nazanin" w:hint="cs"/>
          <w:b/>
          <w:bCs/>
          <w:color w:val="333333"/>
          <w:sz w:val="24"/>
          <w:szCs w:val="24"/>
          <w:rtl/>
        </w:rPr>
        <w:t>در</w:t>
      </w:r>
      <w:r w:rsidRPr="00845CE5">
        <w:rPr>
          <w:rFonts w:ascii="Tahoma" w:hAnsi="Tahoma" w:cs="B Nazanin"/>
          <w:b/>
          <w:bCs/>
          <w:color w:val="333333"/>
          <w:sz w:val="24"/>
          <w:szCs w:val="24"/>
          <w:rtl/>
        </w:rPr>
        <w:t xml:space="preserve"> </w:t>
      </w:r>
      <w:r w:rsidRPr="00845CE5">
        <w:rPr>
          <w:rFonts w:ascii="Tahoma" w:hAnsi="Tahoma" w:cs="B Nazanin" w:hint="cs"/>
          <w:b/>
          <w:bCs/>
          <w:color w:val="333333"/>
          <w:sz w:val="24"/>
          <w:szCs w:val="24"/>
          <w:rtl/>
        </w:rPr>
        <w:t>ورزش</w:t>
      </w:r>
      <w:r w:rsidRPr="00845CE5">
        <w:rPr>
          <w:rFonts w:ascii="Tahoma" w:hAnsi="Tahoma" w:cs="B Nazanin"/>
          <w:b/>
          <w:bCs/>
          <w:color w:val="333333"/>
          <w:sz w:val="24"/>
          <w:szCs w:val="24"/>
        </w:rPr>
        <w:t>:</w:t>
      </w:r>
      <w:r w:rsidRPr="00845CE5">
        <w:rPr>
          <w:rFonts w:ascii="Tahoma" w:hAnsi="Tahoma" w:cs="B Nazanin"/>
          <w:color w:val="333333"/>
          <w:sz w:val="24"/>
          <w:szCs w:val="24"/>
        </w:rPr>
        <w:br/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t>بررسی علل و عوامل مهاجرت ورزشکاران به خارج کشور</w:t>
      </w:r>
      <w:r w:rsidRPr="00845CE5">
        <w:rPr>
          <w:rFonts w:ascii="Tahoma" w:hAnsi="Tahoma" w:cs="B Nazanin"/>
          <w:color w:val="333333"/>
          <w:sz w:val="24"/>
          <w:szCs w:val="24"/>
        </w:rPr>
        <w:br/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t>بررسی وضعیت الگوی سبک زندگی اسلامی- ایرانی در بین ورزشکاران</w:t>
      </w:r>
      <w:r w:rsidRPr="00845CE5">
        <w:rPr>
          <w:rFonts w:ascii="Tahoma" w:hAnsi="Tahoma" w:cs="B Nazanin"/>
          <w:color w:val="333333"/>
          <w:sz w:val="24"/>
          <w:szCs w:val="24"/>
        </w:rPr>
        <w:br/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t>بررسی راهکارهای نهادینه‌سازی بیانیه گام دوم انقلاب اسلامی در ورزش کشور</w:t>
      </w:r>
      <w:r w:rsidRPr="00845CE5">
        <w:rPr>
          <w:rFonts w:ascii="Tahoma" w:hAnsi="Tahoma" w:cs="B Nazanin"/>
          <w:color w:val="333333"/>
          <w:sz w:val="24"/>
          <w:szCs w:val="24"/>
        </w:rPr>
        <w:br/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t xml:space="preserve">بررسی راهکارهای ارتقاء فعالیت </w:t>
      </w:r>
      <w:r w:rsidRPr="00845CE5">
        <w:rPr>
          <w:rFonts w:ascii="Tahoma" w:hAnsi="Tahoma" w:cs="B Nazanin"/>
          <w:color w:val="333333"/>
          <w:sz w:val="24"/>
          <w:szCs w:val="24"/>
          <w:rtl/>
        </w:rPr>
        <w:softHyphen/>
        <w:t>های فرهنگی در مسابقات و رویدادهای ورزشی داخل و خارج کشور</w:t>
      </w:r>
      <w:r w:rsidRPr="00845CE5">
        <w:rPr>
          <w:rFonts w:ascii="Tahoma" w:hAnsi="Tahoma" w:cs="B Nazanin"/>
          <w:color w:val="333333"/>
          <w:sz w:val="24"/>
          <w:szCs w:val="24"/>
        </w:rPr>
        <w:br/>
      </w:r>
    </w:p>
    <w:sectPr w:rsidR="00676A76" w:rsidRPr="00845C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54F3A"/>
    <w:multiLevelType w:val="hybridMultilevel"/>
    <w:tmpl w:val="767E2C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B87489"/>
    <w:multiLevelType w:val="hybridMultilevel"/>
    <w:tmpl w:val="1F7E9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01A"/>
    <w:rsid w:val="003B501A"/>
    <w:rsid w:val="00676A76"/>
    <w:rsid w:val="00845CE5"/>
    <w:rsid w:val="00CE2468"/>
    <w:rsid w:val="00CF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933E9"/>
  <w15:chartTrackingRefBased/>
  <w15:docId w15:val="{337029FA-23E6-461F-B699-2E18EB801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5C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2023-12-23T05:36:00Z</dcterms:created>
  <dcterms:modified xsi:type="dcterms:W3CDTF">2023-12-23T07:21:00Z</dcterms:modified>
</cp:coreProperties>
</file>